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D" w:rsidRPr="000B035A" w:rsidRDefault="00377F7D" w:rsidP="00377F7D">
      <w:pPr>
        <w:pStyle w:val="a3"/>
        <w:rPr>
          <w:rFonts w:ascii="Times New Roman" w:hAnsi="Times New Roman"/>
          <w:szCs w:val="24"/>
        </w:rPr>
      </w:pPr>
      <w:r w:rsidRPr="000B035A">
        <w:rPr>
          <w:rFonts w:ascii="Times New Roman" w:hAnsi="Times New Roman"/>
          <w:szCs w:val="24"/>
        </w:rPr>
        <w:t>Харитонов Алексей Александрович (02 ноября 1978 года)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З</w:t>
      </w:r>
      <w:r w:rsidRPr="000B035A">
        <w:rPr>
          <w:rFonts w:ascii="Times New Roman" w:hAnsi="Times New Roman"/>
          <w:szCs w:val="24"/>
        </w:rPr>
        <w:t>аслуженный мастер спорта России по самбо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Чемпион м</w:t>
      </w:r>
      <w:r w:rsidRPr="000B035A">
        <w:rPr>
          <w:rFonts w:ascii="Times New Roman" w:hAnsi="Times New Roman"/>
          <w:szCs w:val="24"/>
        </w:rPr>
        <w:t>ира 2002, 2009, 2012 годов, чемпион Европы 2005, 2006, 2014 годов, серебряный призер чемпионата мира 2003 года, серебряный призер Чемпионата Европы 2004, 2008 годов</w:t>
      </w:r>
      <w:r>
        <w:rPr>
          <w:rFonts w:ascii="Times New Roman" w:hAnsi="Times New Roman"/>
          <w:szCs w:val="24"/>
        </w:rPr>
        <w:t>. Т</w:t>
      </w:r>
      <w:r w:rsidRPr="000B035A">
        <w:rPr>
          <w:rFonts w:ascii="Times New Roman" w:hAnsi="Times New Roman"/>
          <w:szCs w:val="24"/>
        </w:rPr>
        <w:t>ренер</w:t>
      </w:r>
      <w:r>
        <w:rPr>
          <w:rFonts w:ascii="Times New Roman" w:hAnsi="Times New Roman"/>
          <w:szCs w:val="24"/>
        </w:rPr>
        <w:t>: ЗТР</w:t>
      </w:r>
      <w:r w:rsidRPr="000B035A">
        <w:rPr>
          <w:rFonts w:ascii="Times New Roman" w:hAnsi="Times New Roman"/>
          <w:szCs w:val="24"/>
        </w:rPr>
        <w:t xml:space="preserve"> Гритчин В.В.</w:t>
      </w:r>
    </w:p>
    <w:p w:rsidR="00377F7D" w:rsidRPr="000B035A" w:rsidRDefault="00377F7D" w:rsidP="00377F7D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377F7D" w:rsidRPr="000B035A" w:rsidRDefault="00377F7D" w:rsidP="00377F7D">
      <w:pPr>
        <w:pStyle w:val="21"/>
        <w:ind w:firstLine="0"/>
        <w:jc w:val="center"/>
        <w:rPr>
          <w:rFonts w:ascii="Times New Roman" w:hAnsi="Times New Roman"/>
          <w:sz w:val="24"/>
          <w:szCs w:val="24"/>
        </w:rPr>
      </w:pPr>
      <w:r w:rsidRPr="000B035A">
        <w:rPr>
          <w:rFonts w:ascii="Times New Roman" w:hAnsi="Times New Roman"/>
          <w:sz w:val="24"/>
          <w:szCs w:val="24"/>
        </w:rPr>
        <w:t>ИТОГИ ВЫСТУПЛЕНИЙ В СОРЕВНОВАНИЯХ</w:t>
      </w:r>
    </w:p>
    <w:p w:rsidR="00377F7D" w:rsidRPr="000B035A" w:rsidRDefault="00377F7D" w:rsidP="00377F7D">
      <w:pPr>
        <w:ind w:right="5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7"/>
        <w:gridCol w:w="2808"/>
      </w:tblGrid>
      <w:tr w:rsidR="00377F7D" w:rsidRPr="000B035A" w:rsidTr="00560CA6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1995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юноши 77-</w:t>
            </w:r>
            <w:smartTag w:uri="urn:schemas-microsoft-com:office:smarttags" w:element="metricconverter">
              <w:smartTagPr>
                <w:attr w:name="ProductID" w:val="78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78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 1-3.03., г. Алексин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75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17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bottom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38" w:type="dxa"/>
            <w:tcBorders>
              <w:left w:val="single" w:sz="4" w:space="0" w:color="auto"/>
              <w:bottom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Территориальное пер – во России, юноши 78-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80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 21-</w:t>
            </w:r>
            <w:smartTag w:uri="urn:schemas-microsoft-com:office:smarttags" w:element="metricconverter">
              <w:smartTagPr>
                <w:attr w:name="ProductID" w:val="22.12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22.12 г</w:t>
              </w:r>
            </w:smartTag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енза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75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1996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38" w:type="dxa"/>
            <w:tcBorders>
              <w:left w:val="single" w:sz="4" w:space="0" w:color="auto"/>
              <w:bottom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Европейской части России юниоры 76 </w:t>
            </w:r>
            <w:smartTag w:uri="urn:schemas-microsoft-com:office:smarttags" w:element="metricconverter">
              <w:smartTagPr>
                <w:attr w:name="ProductID" w:val="-78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-78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</w:t>
            </w:r>
          </w:p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25-28.02. г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енза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74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</w:t>
            </w:r>
            <w:proofErr w:type="spellEnd"/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норматив МС 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Европы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, юноши 78-</w:t>
            </w:r>
            <w:smartTag w:uri="urn:schemas-microsoft-com:office:smarttags" w:element="metricconverter">
              <w:smartTagPr>
                <w:attr w:name="ProductID" w:val="79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79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 Югославия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75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юноши 78-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80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 31-02.06. г. Калининград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75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Мира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, юноши 78-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80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 29 – 02.10.  Харьков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75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1997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Территориальный чемпионат России, взрослые 22-</w:t>
            </w:r>
            <w:smartTag w:uri="urn:schemas-microsoft-com:office:smarttags" w:element="metricconverter">
              <w:smartTagPr>
                <w:attr w:name="ProductID" w:val="24.01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24.01 г</w:t>
              </w:r>
            </w:smartTag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лексин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юниоры 77-</w:t>
            </w:r>
            <w:smartTag w:uri="urn:schemas-microsoft-com:office:smarttags" w:element="metricconverter">
              <w:smartTagPr>
                <w:attr w:name="ProductID" w:val="78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78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.р.,10-13.04. Оренбург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Мира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, юниоры 77-</w:t>
            </w:r>
            <w:smartTag w:uri="urn:schemas-microsoft-com:office:smarttags" w:element="metricconverter">
              <w:smartTagPr>
                <w:attr w:name="ProductID" w:val="78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78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.р.,28-30.08.  Казахстан, г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ктюбинск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 </w:t>
            </w:r>
          </w:p>
          <w:p w:rsidR="00377F7D" w:rsidRPr="000B035A" w:rsidRDefault="00377F7D" w:rsidP="00560CA6">
            <w:pPr>
              <w:pStyle w:val="3"/>
              <w:rPr>
                <w:sz w:val="24"/>
                <w:szCs w:val="24"/>
              </w:rPr>
            </w:pPr>
            <w:proofErr w:type="spellStart"/>
            <w:r w:rsidRPr="000B035A">
              <w:rPr>
                <w:sz w:val="24"/>
                <w:szCs w:val="24"/>
              </w:rPr>
              <w:t>Вып</w:t>
            </w:r>
            <w:proofErr w:type="spellEnd"/>
            <w:r w:rsidRPr="000B035A">
              <w:rPr>
                <w:sz w:val="24"/>
                <w:szCs w:val="24"/>
              </w:rPr>
              <w:t>. норматив МСМК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1998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Первенство Европы, 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юниоры,22-27.04.,Литва, г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яуляй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юниоры, 29-30.08. г. Красноярск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Первенство Мира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юниоры, 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Красноярск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1999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России, 26-28.03., г. Санкт-Петербург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9-12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Кубок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, 11-12.05., г.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Кстово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9-16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, 24-25.07., г.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Кстово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2000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среди молодежи, 4-7.01., г. Алексин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России, 17-19.03., г.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турнир, 12-14.05., г. Дзержинск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турнир, 21-23. 07., г. Кстово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турнир, 13-14.10., г. Калининград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России, 15-17.12., г. Серпухов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2001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турнир, 19-20.01., г.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турнир, 2-4.03., г.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России, 8-10.04., г. Санкт-Петербург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, 12-13.09., г. Торжок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турнир, 23-25.09., г.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В.Пыжма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2002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России, 11-14.03., г. Самара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  <w:bottom w:val="single" w:sz="4" w:space="0" w:color="auto"/>
            </w:tcBorders>
          </w:tcPr>
          <w:p w:rsidR="00377F7D" w:rsidRPr="000B035A" w:rsidRDefault="00377F7D" w:rsidP="00560CA6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035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Кубок Мира, 25-27.05., г. Уральск, Казахстан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России, 7-8.10., г. Кстово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турнир, 18-20.10., г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ишинев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Мира среди мужчин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, 28.11., Панама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b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турнир, 22.12.,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2003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035A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Чемпионат России, 13-16.03., г. Екатеринбург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турнир памяти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Талалушкина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19-20.07 Кстово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турнир на призы ОАО «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Уралэлектромедь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» 17.09 Пышма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  19-22.11 Кстово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Мира 7-9.11 С.Петербург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 «Кентавр» 27.12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2004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России, 11-14.03 Пермь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Командный Кубок России по самбо, 14-15.02,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 Г.Шульца, 22-23.03,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турнир, 9-11.04,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Европы,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20-24.05, Литва (Шауляй)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B03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России, 23-30.11, г. Кстово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2005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10-13.03 Самара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B03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Европы 16-17.04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b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</w:t>
            </w:r>
            <w:r w:rsidRPr="000B03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турнир 11-13.09  Москва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5-6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2006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2-5.03 В.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Пышма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Европы</w:t>
            </w:r>
            <w:proofErr w:type="spellEnd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 16.04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b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b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Кубок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5-7.07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Астана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Казахстан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16-17.09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Прага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Чехия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2007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15-18.03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Кстово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 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3-5.02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Европейские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21-23.07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Украина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кубка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4-5.10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Кубок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25-28.11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Кстово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2008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13-16.03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2-3.02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28.04-2.05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Тбилиси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Грузия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кубка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6-8.06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кубка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3-5.10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мира (по сумме этапов)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2009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18-22.03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Дмитров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Кубок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РФ 5-7.09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6-10.11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Солоники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Греция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2010 </w:t>
            </w:r>
            <w:proofErr w:type="spellStart"/>
            <w:r w:rsidRPr="000B03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Чемпионат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4-7.03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–3 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кубка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24-27.03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кубка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1-4.10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мира (по сумме этапов)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</w:rPr>
                <w:t xml:space="preserve">82 </w:t>
              </w:r>
              <w:proofErr w:type="spellStart"/>
              <w:r w:rsidRPr="000B035A">
                <w:rPr>
                  <w:rFonts w:ascii="Times New Roman" w:hAnsi="Times New Roman"/>
                  <w:sz w:val="24"/>
                  <w:szCs w:val="24"/>
                </w:rPr>
                <w:t>кг</w:t>
              </w:r>
            </w:smartTag>
            <w:proofErr w:type="spellEnd"/>
            <w:r w:rsidRPr="000B035A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2011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10-14.03 Выкса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8" w:type="dxa"/>
            <w:tcBorders>
              <w:left w:val="single" w:sz="4" w:space="0" w:color="auto"/>
            </w:tcBorders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 по самбо</w:t>
            </w:r>
          </w:p>
        </w:tc>
        <w:tc>
          <w:tcPr>
            <w:tcW w:w="2835" w:type="dxa"/>
            <w:gridSpan w:val="2"/>
          </w:tcPr>
          <w:p w:rsidR="00377F7D" w:rsidRPr="000B035A" w:rsidRDefault="00377F7D" w:rsidP="00560CA6">
            <w:pPr>
              <w:ind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173" w:type="dxa"/>
            <w:gridSpan w:val="3"/>
          </w:tcPr>
          <w:p w:rsidR="00377F7D" w:rsidRPr="000B035A" w:rsidRDefault="00377F7D" w:rsidP="00560CA6">
            <w:pPr>
              <w:ind w:left="108"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2012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среди мужчин 07-</w:t>
            </w:r>
            <w:smartTag w:uri="urn:schemas-microsoft-com:office:smarttags" w:element="metricconverter">
              <w:smartTagPr>
                <w:attr w:name="ProductID" w:val="12.03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12.03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Пермь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Этап Кубка мира памяти А.А.Харлампиева 25-26.03  Москва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соревнования  Владивосток 16-17.06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Чемпионат Мира  Минск 8-12.11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b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73" w:type="dxa"/>
            <w:gridSpan w:val="3"/>
          </w:tcPr>
          <w:p w:rsidR="00377F7D" w:rsidRPr="000B035A" w:rsidRDefault="00377F7D" w:rsidP="00560CA6">
            <w:pPr>
              <w:ind w:left="108"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2013 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06-10.03 Хабаровск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5-6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</w:rPr>
              <w:t>V</w:t>
            </w: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Всероссийский турнир «Бородино 2013» 27-29.09.2013 г. Можайск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.-5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турнир памяти маршала В.К.Блюхера 18-19.10 Рыбинск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73" w:type="dxa"/>
            <w:gridSpan w:val="3"/>
          </w:tcPr>
          <w:p w:rsidR="00377F7D" w:rsidRPr="000B035A" w:rsidRDefault="00377F7D" w:rsidP="00560CA6">
            <w:pPr>
              <w:ind w:left="108"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ЦС профсоюзов 31.01-</w:t>
            </w:r>
            <w:smartTag w:uri="urn:schemas-microsoft-com:office:smarttags" w:element="metricconverter">
              <w:smartTagPr>
                <w:attr w:name="ProductID" w:val="02.02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02.02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Рязань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 07-</w:t>
            </w:r>
            <w:smartTag w:uri="urn:schemas-microsoft-com:office:smarttags" w:element="metricconverter">
              <w:smartTagPr>
                <w:attr w:name="ProductID" w:val="09.02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09.02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Ртищево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90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06-11.03 Верхняя Пышма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Чемпионат Европы </w:t>
            </w:r>
            <w:proofErr w:type="gramStart"/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Бухарест 15-18.05</w:t>
            </w: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в/к </w:t>
            </w:r>
            <w:smartTag w:uri="urn:schemas-microsoft-com:office:smarttags" w:element="metricconverter">
              <w:smartTagPr>
                <w:attr w:name="ProductID" w:val="82 кг"/>
              </w:smartTagPr>
              <w:r w:rsidRPr="000B035A">
                <w:rPr>
                  <w:rFonts w:ascii="Times New Roman" w:hAnsi="Times New Roman"/>
                  <w:b/>
                  <w:sz w:val="24"/>
                  <w:szCs w:val="24"/>
                  <w:lang w:val="ru-RU"/>
                </w:rPr>
                <w:t>82 кг</w:t>
              </w:r>
            </w:smartTag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 место</w:t>
            </w:r>
          </w:p>
        </w:tc>
      </w:tr>
      <w:tr w:rsidR="00377F7D" w:rsidRPr="000B035A" w:rsidTr="00560C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5" w:type="dxa"/>
            <w:gridSpan w:val="2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</w:tcPr>
          <w:p w:rsidR="00377F7D" w:rsidRPr="000B035A" w:rsidRDefault="00377F7D" w:rsidP="00560CA6">
            <w:pPr>
              <w:ind w:left="108"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77F7D" w:rsidRPr="000B035A" w:rsidRDefault="00377F7D" w:rsidP="00377F7D">
      <w:pPr>
        <w:ind w:right="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18E6" w:rsidRDefault="005518E6"/>
    <w:sectPr w:rsidR="005518E6">
      <w:footnotePr>
        <w:pos w:val="beneathText"/>
      </w:footnotePr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377F7D"/>
    <w:rsid w:val="00377F7D"/>
    <w:rsid w:val="003952D1"/>
    <w:rsid w:val="005518E6"/>
    <w:rsid w:val="00B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7D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377F7D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77F7D"/>
    <w:pPr>
      <w:keepNext/>
      <w:numPr>
        <w:ilvl w:val="2"/>
        <w:numId w:val="1"/>
      </w:numPr>
      <w:outlineLvl w:val="2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F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7F7D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1">
    <w:name w:val="Body Text Indent 2"/>
    <w:basedOn w:val="a"/>
    <w:link w:val="22"/>
    <w:semiHidden/>
    <w:rsid w:val="00377F7D"/>
    <w:pPr>
      <w:suppressAutoHyphens w:val="0"/>
      <w:ind w:right="50" w:firstLine="720"/>
      <w:jc w:val="both"/>
    </w:pPr>
    <w:rPr>
      <w:rFonts w:ascii="Arial" w:hAnsi="Arial"/>
      <w:b/>
      <w:sz w:val="22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7F7D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377F7D"/>
    <w:pPr>
      <w:suppressAutoHyphens w:val="0"/>
      <w:jc w:val="both"/>
    </w:pPr>
    <w:rPr>
      <w:rFonts w:ascii="Arial" w:hAnsi="Arial"/>
      <w:b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77F7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2015-02-10T12:31:00Z</dcterms:created>
  <dcterms:modified xsi:type="dcterms:W3CDTF">2015-02-10T12:33:00Z</dcterms:modified>
</cp:coreProperties>
</file>